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7BE396" w14:textId="76AABF28" w:rsidR="0076734F" w:rsidRDefault="0076734F" w:rsidP="0076734F">
      <w:pPr>
        <w:pStyle w:val="Nzev"/>
        <w:rPr>
          <w:sz w:val="24"/>
          <w:szCs w:val="24"/>
        </w:rPr>
      </w:pPr>
      <w:bookmarkStart w:id="0" w:name="_Hlk55747584"/>
      <w:r w:rsidRPr="00EF526F">
        <w:rPr>
          <w:sz w:val="40"/>
          <w:szCs w:val="40"/>
        </w:rPr>
        <w:t xml:space="preserve">Smlouva </w:t>
      </w:r>
      <w:bookmarkStart w:id="1" w:name="Počátek"/>
      <w:bookmarkEnd w:id="1"/>
      <w:r w:rsidRPr="00EF526F">
        <w:rPr>
          <w:sz w:val="40"/>
          <w:szCs w:val="40"/>
        </w:rPr>
        <w:t xml:space="preserve">o </w:t>
      </w:r>
      <w:r>
        <w:rPr>
          <w:sz w:val="40"/>
          <w:szCs w:val="40"/>
        </w:rPr>
        <w:t>postoupení pohledávky</w:t>
      </w:r>
    </w:p>
    <w:p w14:paraId="5DD6E58E" w14:textId="77777777" w:rsidR="0076734F" w:rsidRPr="004F2CF0" w:rsidRDefault="0076734F" w:rsidP="0076734F">
      <w:pPr>
        <w:pStyle w:val="Podnadpis"/>
        <w:rPr>
          <w:sz w:val="24"/>
          <w:szCs w:val="24"/>
        </w:rPr>
      </w:pPr>
    </w:p>
    <w:p w14:paraId="1831604A" w14:textId="24D40EF7" w:rsidR="0076734F" w:rsidRDefault="0076734F" w:rsidP="0076734F">
      <w:pPr>
        <w:pStyle w:val="Podnadpis"/>
      </w:pPr>
      <w:r>
        <w:t>uzavřená dále uvedeného dne, měsíce a roku dle § 1879 a násl. zákona č. 89/2012 Sb., zákon Občanský zákoník, v platném znění (dále jen „občanský zákoník“), takto:</w:t>
      </w:r>
    </w:p>
    <w:p w14:paraId="3947B958" w14:textId="77777777" w:rsidR="0076734F" w:rsidRDefault="0076734F" w:rsidP="0076734F">
      <w:pPr>
        <w:pStyle w:val="Nadpis1"/>
      </w:pPr>
      <w:r>
        <w:t>Účastníci</w:t>
      </w:r>
    </w:p>
    <w:p w14:paraId="4585F53E" w14:textId="1671922B" w:rsidR="0076734F" w:rsidRPr="003F09BD" w:rsidRDefault="0076734F" w:rsidP="003F09BD">
      <w:pPr>
        <w:pStyle w:val="slovanseznam"/>
        <w:tabs>
          <w:tab w:val="clear" w:pos="360"/>
          <w:tab w:val="num" w:pos="709"/>
          <w:tab w:val="num" w:pos="889"/>
        </w:tabs>
        <w:spacing w:before="0"/>
        <w:ind w:left="709" w:hanging="709"/>
        <w:jc w:val="left"/>
      </w:pPr>
      <w:r>
        <w:rPr>
          <w:b/>
        </w:rPr>
        <w:t xml:space="preserve">Městská část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 xml:space="preserve">.s., </w:t>
      </w:r>
      <w:r>
        <w:t>se sídlem Bratří Venclíků 1073/8, 198 00 Praha 9,</w:t>
      </w:r>
      <w:r>
        <w:br/>
        <w:t>identifikační číslo 00231312,</w:t>
      </w:r>
      <w:r>
        <w:br/>
        <w:t xml:space="preserve">zastoupená obchodní společností </w:t>
      </w:r>
      <w:r>
        <w:rPr>
          <w:b/>
        </w:rPr>
        <w:t xml:space="preserve">Správa majetku Praha </w:t>
      </w:r>
      <w:smartTag w:uri="urn:schemas-microsoft-com:office:smarttags" w:element="metricconverter">
        <w:smartTagPr>
          <w:attr w:name="ProductID" w:val="14, a"/>
        </w:smartTagPr>
        <w:r>
          <w:rPr>
            <w:b/>
          </w:rPr>
          <w:t>14, a</w:t>
        </w:r>
      </w:smartTag>
      <w:r>
        <w:rPr>
          <w:b/>
        </w:rPr>
        <w:t>.s.</w:t>
      </w:r>
      <w:r>
        <w:rPr>
          <w:b/>
        </w:rPr>
        <w:br/>
      </w:r>
      <w:r>
        <w:t>se sídlem Metujská 907, 198 00 Praha 9,</w:t>
      </w:r>
      <w:r>
        <w:br/>
        <w:t>identifikační číslo 25622684,</w:t>
      </w:r>
      <w:r>
        <w:br/>
        <w:t xml:space="preserve">zastoupená </w:t>
      </w:r>
      <w:r w:rsidRPr="00AE01FE">
        <w:rPr>
          <w:b/>
        </w:rPr>
        <w:t>Vladimírem Mitášem</w:t>
      </w:r>
      <w:r>
        <w:t xml:space="preserve">, </w:t>
      </w:r>
      <w:r w:rsidR="00715727">
        <w:t>členem</w:t>
      </w:r>
      <w:r>
        <w:t xml:space="preserve"> představenstva</w:t>
      </w:r>
      <w:r w:rsidR="003F09BD">
        <w:t>/</w:t>
      </w:r>
      <w:r w:rsidR="004D31E6">
        <w:rPr>
          <w:b/>
          <w:bCs/>
        </w:rPr>
        <w:t>Ing. Karlem Medem</w:t>
      </w:r>
      <w:r w:rsidR="003F09BD">
        <w:t xml:space="preserve">, </w:t>
      </w:r>
      <w:r w:rsidR="00715727">
        <w:t>předsedou</w:t>
      </w:r>
      <w:r w:rsidR="003F09BD">
        <w:t xml:space="preserve"> představenstva/</w:t>
      </w:r>
      <w:r w:rsidR="003F09BD" w:rsidRPr="003F09BD">
        <w:rPr>
          <w:b/>
        </w:rPr>
        <w:t xml:space="preserve"> </w:t>
      </w:r>
      <w:r w:rsidR="003F09BD" w:rsidRPr="00AE01FE">
        <w:rPr>
          <w:b/>
        </w:rPr>
        <w:t>Jiřím Zajacem</w:t>
      </w:r>
      <w:r w:rsidR="003F09BD">
        <w:t xml:space="preserve">, </w:t>
      </w:r>
      <w:r>
        <w:t>členem představenstva</w:t>
      </w:r>
      <w:r>
        <w:br/>
      </w:r>
      <w:r w:rsidRPr="003F09BD">
        <w:rPr>
          <w:i/>
        </w:rPr>
        <w:t>(dále jen „postupitel“)</w:t>
      </w:r>
    </w:p>
    <w:p w14:paraId="3F1E17F3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num" w:pos="889"/>
        </w:tabs>
        <w:spacing w:before="0"/>
        <w:ind w:left="709"/>
        <w:jc w:val="left"/>
        <w:rPr>
          <w:i/>
        </w:rPr>
      </w:pPr>
    </w:p>
    <w:p w14:paraId="788D4784" w14:textId="2C377D4B" w:rsidR="00555F22" w:rsidRPr="0005685F" w:rsidRDefault="004D31E6" w:rsidP="00555F22">
      <w:pPr>
        <w:pStyle w:val="slovanseznam"/>
        <w:tabs>
          <w:tab w:val="clear" w:pos="360"/>
          <w:tab w:val="num" w:pos="709"/>
        </w:tabs>
        <w:spacing w:before="0"/>
        <w:ind w:left="709" w:hanging="709"/>
        <w:jc w:val="left"/>
        <w:rPr>
          <w:rFonts w:asciiTheme="minorHAnsi" w:hAnsiTheme="minorHAnsi" w:cstheme="minorHAnsi"/>
          <w:b/>
          <w:bCs/>
        </w:rPr>
      </w:pPr>
      <w:r w:rsidRPr="0005685F">
        <w:rPr>
          <w:rFonts w:asciiTheme="minorHAnsi" w:hAnsiTheme="minorHAnsi" w:cstheme="minorHAnsi"/>
          <w:b/>
          <w:bCs/>
          <w:highlight w:val="yellow"/>
        </w:rPr>
        <w:t>[</w:t>
      </w:r>
      <w:r w:rsidRPr="0005685F">
        <w:rPr>
          <w:rFonts w:asciiTheme="minorHAnsi" w:hAnsiTheme="minorHAnsi" w:cstheme="minorHAnsi"/>
          <w:b/>
          <w:bCs/>
        </w:rPr>
        <w:t>bude doplněno</w:t>
      </w:r>
      <w:r w:rsidRPr="0005685F">
        <w:rPr>
          <w:rFonts w:asciiTheme="minorHAnsi" w:hAnsiTheme="minorHAnsi" w:cstheme="minorHAnsi"/>
          <w:b/>
          <w:bCs/>
          <w:highlight w:val="yellow"/>
        </w:rPr>
        <w:t>]</w:t>
      </w:r>
    </w:p>
    <w:p w14:paraId="3EB080CF" w14:textId="6E77D964" w:rsidR="004D31E6" w:rsidRPr="00FB0BAC" w:rsidRDefault="00555F22" w:rsidP="004D31E6">
      <w:pPr>
        <w:pStyle w:val="slovanseznam"/>
        <w:numPr>
          <w:ilvl w:val="0"/>
          <w:numId w:val="0"/>
        </w:numPr>
        <w:spacing w:before="0"/>
        <w:ind w:left="709"/>
        <w:jc w:val="left"/>
      </w:pPr>
      <w:r w:rsidRPr="00FB0BAC">
        <w:t xml:space="preserve">nar. </w:t>
      </w:r>
      <w:r w:rsidR="004D31E6" w:rsidRPr="004D31E6">
        <w:rPr>
          <w:rFonts w:asciiTheme="minorHAnsi" w:hAnsiTheme="minorHAnsi" w:cstheme="minorHAnsi"/>
          <w:highlight w:val="yellow"/>
        </w:rPr>
        <w:t>[</w:t>
      </w:r>
      <w:r w:rsidR="004D31E6" w:rsidRPr="004D31E6">
        <w:rPr>
          <w:rFonts w:asciiTheme="minorHAnsi" w:hAnsiTheme="minorHAnsi" w:cstheme="minorHAnsi"/>
        </w:rPr>
        <w:t>bude doplněno</w:t>
      </w:r>
      <w:r w:rsidR="004D31E6" w:rsidRPr="004D31E6">
        <w:rPr>
          <w:rFonts w:asciiTheme="minorHAnsi" w:hAnsiTheme="minorHAnsi" w:cstheme="minorHAnsi"/>
          <w:highlight w:val="yellow"/>
        </w:rPr>
        <w:t>]</w:t>
      </w:r>
    </w:p>
    <w:p w14:paraId="783F8A1F" w14:textId="10511642" w:rsidR="0076734F" w:rsidRPr="004D31E6" w:rsidRDefault="004D31E6" w:rsidP="004D31E6">
      <w:pPr>
        <w:pStyle w:val="slovanseznam"/>
        <w:numPr>
          <w:ilvl w:val="0"/>
          <w:numId w:val="0"/>
        </w:numPr>
        <w:spacing w:before="0"/>
        <w:ind w:left="709"/>
        <w:jc w:val="left"/>
        <w:rPr>
          <w:rFonts w:asciiTheme="minorHAnsi" w:hAnsiTheme="minorHAnsi" w:cstheme="minorHAnsi"/>
        </w:rPr>
      </w:pPr>
      <w:r w:rsidRPr="004D31E6">
        <w:rPr>
          <w:rFonts w:asciiTheme="minorHAnsi" w:hAnsiTheme="minorHAnsi" w:cstheme="minorHAnsi"/>
          <w:highlight w:val="yellow"/>
        </w:rPr>
        <w:t>[</w:t>
      </w:r>
      <w:r w:rsidRPr="004D31E6">
        <w:rPr>
          <w:rFonts w:asciiTheme="minorHAnsi" w:hAnsiTheme="minorHAnsi" w:cstheme="minorHAnsi"/>
        </w:rPr>
        <w:t>bude doplněno</w:t>
      </w:r>
      <w:r w:rsidRPr="004D31E6">
        <w:rPr>
          <w:rFonts w:asciiTheme="minorHAnsi" w:hAnsiTheme="minorHAnsi" w:cstheme="minorHAnsi"/>
          <w:highlight w:val="yellow"/>
        </w:rPr>
        <w:t>]</w:t>
      </w:r>
      <w:r w:rsidR="0076734F">
        <w:br/>
      </w:r>
      <w:r w:rsidR="0076734F" w:rsidRPr="00AB2940">
        <w:rPr>
          <w:i/>
        </w:rPr>
        <w:t>(dále jen „</w:t>
      </w:r>
      <w:r w:rsidR="0076734F">
        <w:rPr>
          <w:i/>
        </w:rPr>
        <w:t>postupník</w:t>
      </w:r>
      <w:r w:rsidR="0076734F" w:rsidRPr="00AB2940">
        <w:rPr>
          <w:i/>
        </w:rPr>
        <w:t>“)</w:t>
      </w:r>
    </w:p>
    <w:p w14:paraId="38A2AF0A" w14:textId="77777777" w:rsid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</w:p>
    <w:p w14:paraId="78B86F39" w14:textId="69F50937" w:rsidR="00231DB4" w:rsidRPr="0076734F" w:rsidRDefault="0076734F" w:rsidP="0076734F">
      <w:pPr>
        <w:pStyle w:val="slovanseznam"/>
        <w:numPr>
          <w:ilvl w:val="0"/>
          <w:numId w:val="0"/>
        </w:numPr>
        <w:tabs>
          <w:tab w:val="left" w:pos="708"/>
        </w:tabs>
        <w:spacing w:before="0"/>
        <w:ind w:left="709"/>
        <w:jc w:val="left"/>
        <w:rPr>
          <w:i/>
        </w:rPr>
      </w:pPr>
      <w:r w:rsidRPr="00AB2940">
        <w:rPr>
          <w:i/>
        </w:rPr>
        <w:t>(společně dále jen „účastníci smlouvy“</w:t>
      </w:r>
      <w:r>
        <w:rPr>
          <w:i/>
        </w:rPr>
        <w:t xml:space="preserve"> nebo „smluvní strany“</w:t>
      </w:r>
      <w:r w:rsidRPr="00AB2940">
        <w:rPr>
          <w:i/>
        </w:rPr>
        <w:t>)</w:t>
      </w:r>
    </w:p>
    <w:p w14:paraId="61B12794" w14:textId="1431AFA8" w:rsidR="0076734F" w:rsidRDefault="0076734F" w:rsidP="0076734F">
      <w:pPr>
        <w:pStyle w:val="Nadpis1"/>
      </w:pPr>
      <w:bookmarkStart w:id="2" w:name="_Hlk55747770"/>
      <w:bookmarkEnd w:id="0"/>
      <w:r>
        <w:t>Úvodní ustanovení</w:t>
      </w:r>
    </w:p>
    <w:p w14:paraId="4E090AE3" w14:textId="513644D1" w:rsidR="0076734F" w:rsidRDefault="0076734F" w:rsidP="002C0E4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má</w:t>
      </w:r>
      <w:r w:rsidR="00040342">
        <w:t xml:space="preserve"> ve svém vlastnictví</w:t>
      </w:r>
      <w:r>
        <w:t xml:space="preserve"> následující pohledávky:</w:t>
      </w:r>
    </w:p>
    <w:p w14:paraId="333AB48B" w14:textId="63FC7264" w:rsidR="00D11799" w:rsidRDefault="0076734F" w:rsidP="00445C94">
      <w:pPr>
        <w:pStyle w:val="slovanseznam"/>
        <w:numPr>
          <w:ilvl w:val="2"/>
          <w:numId w:val="7"/>
        </w:numPr>
      </w:pPr>
      <w:bookmarkStart w:id="3" w:name="_Hlk55748561"/>
      <w:bookmarkEnd w:id="2"/>
      <w:r>
        <w:t>Mezi postupitelem</w:t>
      </w:r>
      <w:r w:rsidR="00776DA3">
        <w:t xml:space="preserve"> a </w:t>
      </w:r>
      <w:r w:rsidR="00EC784D">
        <w:t xml:space="preserve">Ilonou Landbauerovou, rodné číslo 655817/0179 a Petrem Landbauerem, rodné číslo 621227/0152, oba posledně bytem Praha 9, Kardašovská 625, 198 00 byla uzavřena nájemní smlouva č.j. 01/OSM/0330 ze dne </w:t>
      </w:r>
      <w:r w:rsidR="00445C94">
        <w:t xml:space="preserve">14. 12. 2001, a to k pronájmu bytu č. 34 situovaného v šestém nadzemním podlaží domu č. p. 625, ulice Kardašovská, k. ú. Hloubětín, obec Praha </w:t>
      </w:r>
      <w:r w:rsidR="00183FFE">
        <w:t>(dále jen „nájemní smlouva“).</w:t>
      </w:r>
    </w:p>
    <w:p w14:paraId="0A418277" w14:textId="3725C5EA" w:rsidR="00293C2E" w:rsidRDefault="0076734F" w:rsidP="00445C94">
      <w:pPr>
        <w:pStyle w:val="slovanseznam"/>
        <w:numPr>
          <w:ilvl w:val="0"/>
          <w:numId w:val="0"/>
        </w:numPr>
        <w:ind w:left="720"/>
      </w:pPr>
      <w:r>
        <w:t>Postupitel prohlašuje, že eviduje vůči nájemc</w:t>
      </w:r>
      <w:r w:rsidR="00742E4E">
        <w:t>i</w:t>
      </w:r>
      <w:r>
        <w:t xml:space="preserve"> </w:t>
      </w:r>
      <w:r w:rsidR="002C0E4B">
        <w:t xml:space="preserve">pohledávku v celkové výši </w:t>
      </w:r>
      <w:r w:rsidR="00445C94" w:rsidRPr="00445C94">
        <w:rPr>
          <w:b/>
          <w:bCs/>
        </w:rPr>
        <w:t>264 992,5,-Kč</w:t>
      </w:r>
      <w:r w:rsidR="002C0E4B">
        <w:t xml:space="preserve">, která </w:t>
      </w:r>
      <w:r w:rsidR="00D11799">
        <w:t>se váže k nájmu dle nájemní smlouvy a</w:t>
      </w:r>
      <w:r w:rsidR="002C0E4B">
        <w:t xml:space="preserve"> skládá </w:t>
      </w:r>
      <w:r w:rsidR="00D11799">
        <w:t xml:space="preserve">se </w:t>
      </w:r>
      <w:r w:rsidR="002C0E4B">
        <w:t>z těchto částek</w:t>
      </w:r>
      <w:r>
        <w:t>:</w:t>
      </w:r>
    </w:p>
    <w:p w14:paraId="36AFC166" w14:textId="344ACAD4" w:rsidR="00293C2E" w:rsidRDefault="00293C2E" w:rsidP="004514BA">
      <w:pPr>
        <w:pStyle w:val="slovanseznam"/>
        <w:numPr>
          <w:ilvl w:val="0"/>
          <w:numId w:val="8"/>
        </w:numPr>
      </w:pPr>
      <w:r>
        <w:t xml:space="preserve">Dlužné nájemné dle nájemní smlouvy za období </w:t>
      </w:r>
      <w:r w:rsidR="006C692B">
        <w:t>říjen 2013 až březen 2014, dlužné nájemné za období duben a květen 2014 a dále bezdůvodným obohacením ve výši nájmu za období květen a červen 2014. Dále zákonným úrokem z</w:t>
      </w:r>
      <w:r w:rsidR="00B81090">
        <w:t> </w:t>
      </w:r>
      <w:r w:rsidR="006C692B">
        <w:t>prodlení</w:t>
      </w:r>
      <w:r w:rsidR="00B81090">
        <w:t xml:space="preserve"> (kapitalizovaný ke dni </w:t>
      </w:r>
      <w:r w:rsidR="003141B2">
        <w:t>9.6.2022</w:t>
      </w:r>
      <w:r w:rsidR="00B81090">
        <w:t>)</w:t>
      </w:r>
      <w:r w:rsidR="006C692B">
        <w:t xml:space="preserve"> a poplatkem z prodlení, vše přiznané rozsudkem </w:t>
      </w:r>
      <w:r w:rsidR="00B81090">
        <w:t>Obvodního soudu pro Prahu 9 č. j. 67 C 161/2014-29 ze dne 16. 9. 2014.</w:t>
      </w:r>
    </w:p>
    <w:p w14:paraId="0322CE61" w14:textId="1E7DF7AB" w:rsidR="00B81090" w:rsidRDefault="00B81090" w:rsidP="004514BA">
      <w:pPr>
        <w:pStyle w:val="slovanseznam"/>
        <w:numPr>
          <w:ilvl w:val="0"/>
          <w:numId w:val="8"/>
        </w:numPr>
      </w:pPr>
      <w:r>
        <w:t>Náklady řízení ve výši 20 128,-Kč stanovené rozsudkem Obvodního soudu pro Prahu 9 č. j. 67 C 161/2014-29 ze dne 16. 9. 2014.</w:t>
      </w:r>
    </w:p>
    <w:p w14:paraId="61931018" w14:textId="54D6AA51" w:rsidR="00B81090" w:rsidRDefault="00B81090" w:rsidP="004514BA">
      <w:pPr>
        <w:pStyle w:val="slovanseznam"/>
        <w:numPr>
          <w:ilvl w:val="0"/>
          <w:numId w:val="8"/>
        </w:numPr>
      </w:pPr>
      <w:r>
        <w:t>Bezdůvodné obohacení ve výši nájmu</w:t>
      </w:r>
      <w:r w:rsidR="00914625">
        <w:t xml:space="preserve"> dle nájemní smlouvy</w:t>
      </w:r>
      <w:r>
        <w:t xml:space="preserve"> za období červen až září 2014 ve výši 9 711,-Kč </w:t>
      </w:r>
      <w:r w:rsidR="00914625">
        <w:t xml:space="preserve">spolu se zákonným úrokem z prodlení ve výši 8,05 % z částky 9 711,-Kč od 27. 11. 2014 vyčísleným ve výši 5 894,-Kč ke dni </w:t>
      </w:r>
      <w:r w:rsidR="003141B2">
        <w:t>9.6.2022.</w:t>
      </w:r>
      <w:r w:rsidR="00AB0B8F">
        <w:t xml:space="preserve"> Vše přiznané rozsudkem Obvodního soudu pro Prahu 9 č. j. 14 C 399/2014-20 ze dne 19. 2. 2015.</w:t>
      </w:r>
    </w:p>
    <w:p w14:paraId="303877ED" w14:textId="7739CEAE" w:rsidR="00256EAB" w:rsidRDefault="00256EAB" w:rsidP="00256EAB">
      <w:pPr>
        <w:pStyle w:val="slovanseznam"/>
        <w:numPr>
          <w:ilvl w:val="0"/>
          <w:numId w:val="8"/>
        </w:numPr>
      </w:pPr>
      <w:r>
        <w:t xml:space="preserve">Náklady řízení ve výši </w:t>
      </w:r>
      <w:r w:rsidR="00AB0B8F">
        <w:t>9 712</w:t>
      </w:r>
      <w:r>
        <w:t xml:space="preserve">,-Kč stanovené rozsudkem Obvodního soudu pro Prahu 9 č. j. </w:t>
      </w:r>
      <w:r w:rsidR="00AB0B8F">
        <w:t>14</w:t>
      </w:r>
      <w:r>
        <w:t xml:space="preserve"> C </w:t>
      </w:r>
      <w:r w:rsidR="00AB0B8F">
        <w:t>399</w:t>
      </w:r>
      <w:r>
        <w:t>/2014-</w:t>
      </w:r>
      <w:r w:rsidR="00AB0B8F">
        <w:t>20</w:t>
      </w:r>
      <w:r>
        <w:t xml:space="preserve"> ze dne 1</w:t>
      </w:r>
      <w:r w:rsidR="00AB0B8F">
        <w:t>9</w:t>
      </w:r>
      <w:r>
        <w:t xml:space="preserve">. </w:t>
      </w:r>
      <w:r w:rsidR="00AB0B8F">
        <w:t>2</w:t>
      </w:r>
      <w:r>
        <w:t>. 201</w:t>
      </w:r>
      <w:r w:rsidR="00AB0B8F">
        <w:t>5</w:t>
      </w:r>
      <w:r>
        <w:t>.</w:t>
      </w:r>
    </w:p>
    <w:p w14:paraId="60F6227C" w14:textId="659BD7B6" w:rsidR="00AB0B8F" w:rsidRDefault="00AB0B8F" w:rsidP="00AB0B8F">
      <w:pPr>
        <w:pStyle w:val="slovanseznam"/>
        <w:numPr>
          <w:ilvl w:val="0"/>
          <w:numId w:val="8"/>
        </w:numPr>
      </w:pPr>
      <w:r>
        <w:lastRenderedPageBreak/>
        <w:t xml:space="preserve">Bezdůvodné obohacení ve výši nájmu dle nájemní smlouvy za období říjen až prosinec 2014 ve výši 9 711,-Kč spolu se zákonným úrokem z prodlení ve výši 8,05 % z částky 9 711,-Kč od 19. 5. 2015 vyčísleným ve výši 5 524,-Kč ke dni </w:t>
      </w:r>
      <w:r w:rsidR="003141B2">
        <w:t>9.6.2022.</w:t>
      </w:r>
      <w:r>
        <w:t xml:space="preserve"> Vše přiznané rozsudkem Obvodního soudu pro Prahu 9 č. j. 8 C 38/2015-34 ze dne 1. 7. 2015.</w:t>
      </w:r>
    </w:p>
    <w:p w14:paraId="63BF4839" w14:textId="4854315A" w:rsidR="00AB0B8F" w:rsidRDefault="00AB0B8F" w:rsidP="00AB0B8F">
      <w:pPr>
        <w:pStyle w:val="slovanseznam"/>
        <w:numPr>
          <w:ilvl w:val="0"/>
          <w:numId w:val="8"/>
        </w:numPr>
      </w:pPr>
      <w:r>
        <w:t>Náklady řízení ve výši 9 712,-Kč stanovené rozsudkem Obvodního soudu pro Prahu 9 č. j. 8 C 38/2015-34 ze dne 1. 7. 2015.</w:t>
      </w:r>
    </w:p>
    <w:p w14:paraId="4C9E68E3" w14:textId="2AF443B7" w:rsidR="00D96762" w:rsidRDefault="00D96762" w:rsidP="00D96762">
      <w:pPr>
        <w:pStyle w:val="slovanseznam"/>
        <w:numPr>
          <w:ilvl w:val="0"/>
          <w:numId w:val="8"/>
        </w:numPr>
      </w:pPr>
      <w:r>
        <w:t xml:space="preserve">Bezdůvodné obohacení ve výši nájmu dle nájemní smlouvy za období leden až březen 2015 ve výši 9 711,-Kč spolu se zákonným úrokem z prodlení ve výši 8,05 % z částky 9 711,-Kč od 15. 8. 2015 vyčísleným ve výši 5 335,-Kč ke dni </w:t>
      </w:r>
      <w:r w:rsidR="003141B2">
        <w:t>9.6.2022.</w:t>
      </w:r>
      <w:r>
        <w:t xml:space="preserve"> Vše přiznané rozsudkem Obvodního soudu pro Prahu 9 č. j. 60 C 199/2015-20 ze dne 8. 9. 2015.</w:t>
      </w:r>
    </w:p>
    <w:p w14:paraId="199D5EA6" w14:textId="4DCB31C3" w:rsidR="00D96762" w:rsidRDefault="00D96762" w:rsidP="00D96762">
      <w:pPr>
        <w:pStyle w:val="slovanseznam"/>
        <w:numPr>
          <w:ilvl w:val="0"/>
          <w:numId w:val="8"/>
        </w:numPr>
      </w:pPr>
      <w:r>
        <w:t>Náklady řízení ve výši 4 267,-Kč stanovené rozsudkem Obvodního soudu pro Prahu 9 č. j. 60 C 199/2015-20 ze dne 8. 9. 2015.</w:t>
      </w:r>
    </w:p>
    <w:p w14:paraId="5FE01BB9" w14:textId="6C26AD0D" w:rsidR="005530C0" w:rsidRDefault="005530C0" w:rsidP="005530C0">
      <w:pPr>
        <w:pStyle w:val="slovanseznam"/>
        <w:numPr>
          <w:ilvl w:val="0"/>
          <w:numId w:val="8"/>
        </w:numPr>
      </w:pPr>
      <w:r>
        <w:t>Náklady řízení ve výši 11 534,-Kč stanovené rozsudkem Obvodního soudu pro Prahu 9 5 C 261/2014-49 ze dne 23. 3. 2015.</w:t>
      </w:r>
    </w:p>
    <w:p w14:paraId="22C9B2D3" w14:textId="0289E898" w:rsidR="005530C0" w:rsidRDefault="005530C0" w:rsidP="005530C0">
      <w:pPr>
        <w:pStyle w:val="slovanseznam"/>
        <w:numPr>
          <w:ilvl w:val="0"/>
          <w:numId w:val="8"/>
        </w:numPr>
      </w:pPr>
      <w:r>
        <w:t>Náklady řízení ve výši 5 990,-Kč stanovené usnesením Obvodního soudu pro Prahu 9 č. j. 26 E 14/2015-37 ze dne 29. 7. 2016.</w:t>
      </w:r>
    </w:p>
    <w:p w14:paraId="7FACC6F6" w14:textId="74A4C703" w:rsidR="005530C0" w:rsidRDefault="005530C0" w:rsidP="005530C0">
      <w:pPr>
        <w:pStyle w:val="slovanseznam"/>
        <w:numPr>
          <w:ilvl w:val="0"/>
          <w:numId w:val="8"/>
        </w:numPr>
      </w:pPr>
      <w:r>
        <w:t>Náklady řízení ve výši 5 541,-Kč stanovené rozsudkem Obvodního soudu pro Prahu 9 č. j. 26 E 14/2015-14 ze dne 29. 9. 2015.</w:t>
      </w:r>
    </w:p>
    <w:p w14:paraId="323EA99E" w14:textId="4710FE4B" w:rsidR="00021C90" w:rsidRDefault="00021C90" w:rsidP="00E74623">
      <w:pPr>
        <w:pStyle w:val="slovanseznam"/>
        <w:numPr>
          <w:ilvl w:val="0"/>
          <w:numId w:val="8"/>
        </w:numPr>
      </w:pPr>
      <w:r>
        <w:t>Bezdůvodné obohacení ve výši nájmu dle nájemní smlouvy za období duben až červenec 2015, náhrada za spotřebu energií od června 2014 do prosince 2014 a bezdůvodné obohacení ve výši nájmu dle nájemní smlouvy za období od srpna 2015 do října 2015</w:t>
      </w:r>
      <w:r w:rsidR="00E74623">
        <w:t xml:space="preserve"> a dále zákonný úrok z prodlení vyčíslený ke dni </w:t>
      </w:r>
      <w:r w:rsidR="003141B2">
        <w:t>9.6.2022</w:t>
      </w:r>
      <w:r w:rsidR="00E74623">
        <w:t>, vše přiznané rozsudkem Obvodního soudu pro Prahu 9 č. j. 52 C 318/2015-37 ze dne 12. 7. 2016.</w:t>
      </w:r>
    </w:p>
    <w:p w14:paraId="577FA0EF" w14:textId="45EE433A" w:rsidR="00445C94" w:rsidRDefault="00E74623" w:rsidP="00C304A1">
      <w:pPr>
        <w:pStyle w:val="slovanseznam"/>
        <w:numPr>
          <w:ilvl w:val="0"/>
          <w:numId w:val="8"/>
        </w:numPr>
      </w:pPr>
      <w:r>
        <w:t>Náklady řízení ve výši 1 369,-Kč stanovené rozsudkem Obvodního soudu pro Prahu 9 č. j. 52 C 318/2015-37 ze dne 12. 7. 2016.</w:t>
      </w:r>
    </w:p>
    <w:p w14:paraId="448FD14F" w14:textId="22C771FE" w:rsidR="00C304A1" w:rsidRDefault="00C304A1" w:rsidP="00C304A1">
      <w:pPr>
        <w:pStyle w:val="slovanseznam"/>
        <w:numPr>
          <w:ilvl w:val="0"/>
          <w:numId w:val="8"/>
        </w:numPr>
      </w:pPr>
      <w:r>
        <w:t xml:space="preserve">Bezdůvodné obohacení ve výši nájmu dle nájemní smlouvy za období od listopadu 2015 do března 2016 ve výši 13 884,-Kč a dále zákonný úrok z prodlení vyčíslený ke dni </w:t>
      </w:r>
      <w:r w:rsidR="003141B2">
        <w:t>9.6.2022</w:t>
      </w:r>
      <w:r>
        <w:t>. Vše přiznané rozsudkem Obvodního soudu pro Prahu 9 č. j.: 15 C 177/2016-18 ze dne 4. 8. 2016.</w:t>
      </w:r>
    </w:p>
    <w:p w14:paraId="35D30067" w14:textId="77777777" w:rsidR="00C304A1" w:rsidRDefault="00C304A1" w:rsidP="00C304A1">
      <w:pPr>
        <w:pStyle w:val="slovanseznam"/>
        <w:numPr>
          <w:ilvl w:val="0"/>
          <w:numId w:val="8"/>
        </w:numPr>
      </w:pPr>
      <w:r>
        <w:t>Náklady řízení ve výši 10 486,-Kč stanovené rozsudkem Obvodního soudu pro Prahu 9 č. j. 15 C 177/2016-18 ze dne 4. 8. 2016.</w:t>
      </w:r>
    </w:p>
    <w:p w14:paraId="69EDC693" w14:textId="79FBE930" w:rsidR="00021C90" w:rsidRDefault="00C304A1" w:rsidP="00C304A1">
      <w:pPr>
        <w:pStyle w:val="slovanseznam"/>
        <w:numPr>
          <w:ilvl w:val="0"/>
          <w:numId w:val="8"/>
        </w:numPr>
      </w:pPr>
      <w:r>
        <w:t xml:space="preserve">Nedoplatek za vyúčtování služeb a záloh za rok 2015 ve výši 8 640,45,-Kř a zákonný úrok z prodlení ve výši 8,05 % ročně z této částky ode dne 30. 7. 2016 vyčíslený ke dni </w:t>
      </w:r>
      <w:r w:rsidR="003141B2">
        <w:t>9.6.2022.</w:t>
      </w:r>
      <w:r>
        <w:t xml:space="preserve"> Vše přiznané rozsudkem Obvodního soudu pro Prahu 9 č. j.: 15 C 233/2016-24 ze dne 15. 9. 2016.</w:t>
      </w:r>
    </w:p>
    <w:p w14:paraId="511ADFCC" w14:textId="412915AE" w:rsidR="00445C94" w:rsidRDefault="00C304A1" w:rsidP="00E419A7">
      <w:pPr>
        <w:pStyle w:val="slovanseznam"/>
        <w:numPr>
          <w:ilvl w:val="0"/>
          <w:numId w:val="8"/>
        </w:numPr>
      </w:pPr>
      <w:r>
        <w:t>Náklady řízení ve výši 1</w:t>
      </w:r>
      <w:r w:rsidR="00E419A7">
        <w:t xml:space="preserve"> 900</w:t>
      </w:r>
      <w:r>
        <w:t xml:space="preserve">,-Kč stanovené rozsudkem Obvodního soudu pro Prahu 9 </w:t>
      </w:r>
      <w:r w:rsidR="00E419A7">
        <w:t>15 C 233/2016-24 ze dne 15. 9. 2016.</w:t>
      </w:r>
    </w:p>
    <w:p w14:paraId="255768C6" w14:textId="2CD6F690" w:rsidR="00F713B6" w:rsidRDefault="004514BA" w:rsidP="00E419A7">
      <w:pPr>
        <w:pStyle w:val="slovanseznam"/>
        <w:numPr>
          <w:ilvl w:val="2"/>
          <w:numId w:val="7"/>
        </w:numPr>
      </w:pPr>
      <w:bookmarkStart w:id="4" w:name="_Hlk55749981"/>
      <w:bookmarkEnd w:id="3"/>
      <w:r>
        <w:t xml:space="preserve">Mezi postupitelem jako pronajímatelem a </w:t>
      </w:r>
      <w:bookmarkEnd w:id="4"/>
      <w:r w:rsidR="00E419A7">
        <w:t xml:space="preserve">Bohumilem Ptáčkem, rodné číslo 591009/1704, posledně bytem Kardašovská 755/21, Praha 9, 198 00 jako nájemcem byla dne 26. 6. 1997 uzavřena nájemní smlouva k pronájmu bytu č. 44 situovaného v sedmém nadzemním podlaží domu s č. p. 755, k. ú. Hloubětín, obec Praha </w:t>
      </w:r>
      <w:r w:rsidR="00F713B6">
        <w:t>(dále jen „nájemní smlouva“).</w:t>
      </w:r>
    </w:p>
    <w:p w14:paraId="5B42681A" w14:textId="5AECAF4F" w:rsidR="00F713B6" w:rsidRDefault="00F713B6" w:rsidP="00271B74">
      <w:pPr>
        <w:pStyle w:val="slovanseznam"/>
        <w:numPr>
          <w:ilvl w:val="0"/>
          <w:numId w:val="0"/>
        </w:numPr>
        <w:ind w:left="720"/>
      </w:pPr>
      <w:r>
        <w:t xml:space="preserve">Postupitel prohlašuje, že eviduje vůči nájemci pohledávku v celkové výši </w:t>
      </w:r>
      <w:r w:rsidR="00E419A7">
        <w:rPr>
          <w:b/>
          <w:bCs/>
        </w:rPr>
        <w:t>141</w:t>
      </w:r>
      <w:r w:rsidRPr="00F713B6">
        <w:rPr>
          <w:b/>
          <w:bCs/>
        </w:rPr>
        <w:t xml:space="preserve"> </w:t>
      </w:r>
      <w:r w:rsidR="00E419A7">
        <w:rPr>
          <w:b/>
          <w:bCs/>
        </w:rPr>
        <w:t>452</w:t>
      </w:r>
      <w:r w:rsidRPr="00F713B6">
        <w:rPr>
          <w:b/>
          <w:bCs/>
        </w:rPr>
        <w:t>,-Kč</w:t>
      </w:r>
      <w:r>
        <w:t>, která se váže k nájmu dle nájemní smlouvy a skládá se z těchto částek:</w:t>
      </w:r>
    </w:p>
    <w:p w14:paraId="19119E9A" w14:textId="0CD35630" w:rsidR="00F83008" w:rsidRDefault="00F713B6" w:rsidP="00F83008">
      <w:pPr>
        <w:pStyle w:val="slovanseznam"/>
        <w:numPr>
          <w:ilvl w:val="0"/>
          <w:numId w:val="14"/>
        </w:numPr>
      </w:pPr>
      <w:r>
        <w:t>Dlu</w:t>
      </w:r>
      <w:r w:rsidR="00C155B7">
        <w:t>h z nájemní smlouvy, a to</w:t>
      </w:r>
      <w:r>
        <w:t xml:space="preserve"> nájemné </w:t>
      </w:r>
      <w:r w:rsidR="00C155B7">
        <w:t>za květen až srpen 2014, nedoplatek za vyúčtování služeb a záloh za rok 2013 ve výši 3</w:t>
      </w:r>
      <w:r w:rsidR="00F83008">
        <w:t xml:space="preserve"> 238,-Kč a úrok z prodlení dle dohody o uznání dluhu ve výši </w:t>
      </w:r>
      <w:r w:rsidR="00F83008">
        <w:lastRenderedPageBreak/>
        <w:t xml:space="preserve">75,-Kč a dále zákonný úrok z prodlení vypočtený ke dni </w:t>
      </w:r>
      <w:r w:rsidR="003141B2">
        <w:t>9.6.2022</w:t>
      </w:r>
      <w:r w:rsidR="00F83008">
        <w:t>. Vše přiznané rozsudkem Obvodního soudu pro Prahu 9 č. j.: 53 C 385/2014-25 ze dne 7. 7. 2015.</w:t>
      </w:r>
    </w:p>
    <w:p w14:paraId="3086D9F5" w14:textId="7D088795" w:rsidR="00F83008" w:rsidRDefault="00F83008" w:rsidP="00F83008">
      <w:pPr>
        <w:pStyle w:val="slovanseznam"/>
        <w:numPr>
          <w:ilvl w:val="0"/>
          <w:numId w:val="14"/>
        </w:numPr>
      </w:pPr>
      <w:r>
        <w:t>Náklady řízení ve výši 9 373,-Kč stanovené rozsudkem Obvodního soudu pro Prahu 9 č. j.: 53 C 385/2014-25 ze dne 7. 7. 2015.</w:t>
      </w:r>
    </w:p>
    <w:p w14:paraId="1DB3F091" w14:textId="60143F2C" w:rsidR="00F83008" w:rsidRDefault="00F83008" w:rsidP="00F23A2B">
      <w:pPr>
        <w:pStyle w:val="slovanseznam"/>
        <w:numPr>
          <w:ilvl w:val="0"/>
          <w:numId w:val="14"/>
        </w:numPr>
      </w:pPr>
      <w:r>
        <w:t xml:space="preserve">Dluh z nájemní smlouvy, a to </w:t>
      </w:r>
      <w:r w:rsidR="00F23A2B">
        <w:t xml:space="preserve">část nájemného za měsíc prosinec 2014, část nájemného za měsíc leden 2016 a dále zákonný úrok z prodlení vyčíslení ke dni </w:t>
      </w:r>
      <w:r w:rsidR="003141B2">
        <w:t>9.6.2022.</w:t>
      </w:r>
      <w:r w:rsidR="00F23A2B">
        <w:t xml:space="preserve"> Vše přiznané rozsudkem Obvodního soudu pro Prahu 9 č. j.: 9 C 130/2015-20 ze dne 21. 8. 2015.</w:t>
      </w:r>
    </w:p>
    <w:p w14:paraId="1C12E8E6" w14:textId="0F43DCFF" w:rsidR="00F23A2B" w:rsidRDefault="00F23A2B" w:rsidP="00F23A2B">
      <w:pPr>
        <w:pStyle w:val="slovanseznam"/>
        <w:numPr>
          <w:ilvl w:val="0"/>
          <w:numId w:val="14"/>
        </w:numPr>
      </w:pPr>
      <w:r>
        <w:t>Náklady řízení ve výši 7 001,-Kč stanovené rozsudkem Obvodního soudu pro Prahu 9 č. j.: 9 C 130/2015-20 ze dne 21. 8. 2015.</w:t>
      </w:r>
    </w:p>
    <w:p w14:paraId="7641B5D0" w14:textId="0EC4D2A2" w:rsidR="003C6F49" w:rsidRDefault="003C6F49" w:rsidP="003C6F49">
      <w:pPr>
        <w:pStyle w:val="slovanseznam"/>
        <w:numPr>
          <w:ilvl w:val="0"/>
          <w:numId w:val="14"/>
        </w:numPr>
      </w:pPr>
      <w:r>
        <w:t xml:space="preserve">Dluh z nájemní smlouvy, a to bezdůvodné obohacení ve výši nájemného za období od 1. 5. 2016 do 31. 7. 2016 ve výši 12 384,-Kč a dále náklady na služby za rok 2015 ve výši 2 603,-Kč a zákonný úrok z prodlení vyčíslený ke dni </w:t>
      </w:r>
      <w:r w:rsidR="003141B2">
        <w:t>9.6.2022</w:t>
      </w:r>
      <w:r>
        <w:t>. Vše přiznané rozsudkem Obvodního soudu pro Prahu 9 č. j.: 15 C 410/2016-16 ze dne 2. 2. 2017.</w:t>
      </w:r>
    </w:p>
    <w:p w14:paraId="2D8DEBF3" w14:textId="77777777" w:rsidR="003C6F49" w:rsidRDefault="003C6F49" w:rsidP="003C6F49">
      <w:pPr>
        <w:pStyle w:val="slovanseznam"/>
        <w:numPr>
          <w:ilvl w:val="0"/>
          <w:numId w:val="14"/>
        </w:numPr>
      </w:pPr>
      <w:r>
        <w:t>Náklady řízení ve výši 10 680,-Kč stanovené rozsudkem Obvodního soudu pro Prahu 9 č. j.: 15 C 410/2016-16 ze dne 2. 2. 2017.</w:t>
      </w:r>
    </w:p>
    <w:p w14:paraId="060978CF" w14:textId="77777777" w:rsidR="003527CF" w:rsidRDefault="003527CF" w:rsidP="003527CF">
      <w:pPr>
        <w:pStyle w:val="slovanseznam"/>
        <w:numPr>
          <w:ilvl w:val="0"/>
          <w:numId w:val="14"/>
        </w:numPr>
      </w:pPr>
      <w:r>
        <w:t>Náklady řízení ve výši 11 534,-Kč stanovené rozsudkem Obvodního soudu pro Prahu 9 č. j.: 5 C 76/2015-46 ze dne 13. 7. 2016.</w:t>
      </w:r>
    </w:p>
    <w:p w14:paraId="6176B032" w14:textId="4621107E" w:rsidR="00E419A7" w:rsidRDefault="003527CF" w:rsidP="00CA349C">
      <w:pPr>
        <w:pStyle w:val="slovanseznam"/>
        <w:numPr>
          <w:ilvl w:val="0"/>
          <w:numId w:val="14"/>
        </w:numPr>
      </w:pPr>
      <w:r>
        <w:t>Náklady řízení ve výši 5 541,-Kč stanovené usnesením Obvodního soudu pro Prahu 9 č. j.: 26 E 18/2016-11 ze dne 19. 12. 2016.</w:t>
      </w:r>
    </w:p>
    <w:p w14:paraId="1DA9C985" w14:textId="78262962" w:rsidR="00CA349C" w:rsidRDefault="003527CF" w:rsidP="00CA349C">
      <w:pPr>
        <w:pStyle w:val="slovanseznam"/>
        <w:numPr>
          <w:ilvl w:val="0"/>
          <w:numId w:val="14"/>
        </w:numPr>
      </w:pPr>
      <w:r>
        <w:t xml:space="preserve">Dluh z nájemní smlouvy, a to bezdůvodné obohacení ve výši nájemného za období od 1. 8. 2016 do 30. 9. 2016 ve výši 8 256,-Kč a zákonný úrok z prodlení vyčíslený ke dni </w:t>
      </w:r>
      <w:r w:rsidR="003141B2">
        <w:t>9.6.2022.</w:t>
      </w:r>
      <w:r w:rsidR="00CA349C">
        <w:t xml:space="preserve"> Přiznané rozsudkem Obvodního soudu Prahu 9 č. j.: 60 C 4/2017-18 ze dne 23. 2. 2017.</w:t>
      </w:r>
    </w:p>
    <w:p w14:paraId="63A32E33" w14:textId="5E3A8442" w:rsidR="00E419A7" w:rsidRDefault="00CA349C" w:rsidP="00CA349C">
      <w:pPr>
        <w:pStyle w:val="slovanseznam"/>
        <w:numPr>
          <w:ilvl w:val="0"/>
          <w:numId w:val="14"/>
        </w:numPr>
      </w:pPr>
      <w:r>
        <w:t>Náklady řízení ve výši 9 712,-Kč stanovené usnesením Obvodního soudu pro Prahu 9 č. j.: 60 C 4/2017-18 ze dne 23. 2. 2017.</w:t>
      </w:r>
    </w:p>
    <w:p w14:paraId="047DE769" w14:textId="4CD3080A" w:rsidR="00B8568B" w:rsidRDefault="00B8568B" w:rsidP="00B8568B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Postupník má zájem o postoupení pohledávek uvedených v odst. 2.1. v celkové výši </w:t>
      </w:r>
      <w:r w:rsidR="00CA349C">
        <w:t>406 444,50</w:t>
      </w:r>
      <w:r>
        <w:t>,-Kč za podmínek dále stanovených touto smlouvou.</w:t>
      </w:r>
    </w:p>
    <w:p w14:paraId="5974AEEA" w14:textId="06CF2CE2" w:rsidR="00040342" w:rsidRPr="00040342" w:rsidRDefault="00040342" w:rsidP="00040342">
      <w:pPr>
        <w:pStyle w:val="Nadpis1"/>
      </w:pPr>
      <w:r>
        <w:t>Předmět smlouvy, práva a povinností účastníků</w:t>
      </w:r>
    </w:p>
    <w:p w14:paraId="19ADC23E" w14:textId="26D61CFF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pohledávky uvedené v odst. 2.1. této smlouvy postupuje postupníkovi včetně jejich příslušenství a všech práv s nimi spojených. Postupník za podmínek uvedených v této smlouvě postoupenou pohledávku od postupitele přijímá včetně příslušenství a se všemi právy s nimi spojenými. Postupník prohlašuje, že tyto pohledávky přijímá i za situace, že jsou pohledávky promlčené, popřípadě, že jsou budoucí, nejisté nebo nedobytné.</w:t>
      </w:r>
    </w:p>
    <w:p w14:paraId="7F23259E" w14:textId="2D45B2D1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 xml:space="preserve">Postoupení pohledávek se sjednává jako úplatné. Za postoupení pohledávek dle této smlouvy se zavazuje postupník zaplatit postupiteli kupní cenu ve </w:t>
      </w:r>
      <w:r w:rsidRPr="00555F22">
        <w:t xml:space="preserve">výši </w:t>
      </w:r>
      <w:proofErr w:type="gramStart"/>
      <w:r w:rsidR="003D2EAA" w:rsidRPr="003D2EAA">
        <w:rPr>
          <w:highlight w:val="yellow"/>
        </w:rPr>
        <w:t>XY</w:t>
      </w:r>
      <w:r w:rsidR="009D21CD" w:rsidRPr="00555F22">
        <w:t>,-</w:t>
      </w:r>
      <w:proofErr w:type="gramEnd"/>
      <w:r w:rsidR="009D21CD" w:rsidRPr="00555F22">
        <w:t>Kč</w:t>
      </w:r>
      <w:r w:rsidRPr="00555F22">
        <w:t>, a to</w:t>
      </w:r>
      <w:r>
        <w:t xml:space="preserve"> nejpozději do 7 dní od podpisu této smlouvy na účet postupitele č. </w:t>
      </w:r>
      <w:r w:rsidR="003B4C20">
        <w:t>049023-9800050998/6000</w:t>
      </w:r>
      <w:r>
        <w:t xml:space="preserve">, pod </w:t>
      </w:r>
      <w:r w:rsidRPr="00555F22">
        <w:t>VS:</w:t>
      </w:r>
      <w:r w:rsidR="003D2EAA" w:rsidRPr="003D2EAA">
        <w:rPr>
          <w:highlight w:val="yellow"/>
        </w:rPr>
        <w:t>XY</w:t>
      </w:r>
      <w:r w:rsidR="003D2EAA">
        <w:t>.</w:t>
      </w:r>
    </w:p>
    <w:p w14:paraId="3B7A679A" w14:textId="0A17ED07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bookmarkStart w:id="5" w:name="_Hlk55809191"/>
      <w:r>
        <w:t>Postupník se stává vůči dlužníkům uvedeným v odst. 2.1. této smlouvy věřitelem z postoupených pohledávek namísto postupitele (tj. předmětné pohledávky přejdou do vlastnictví postupníka), a to dnem nabytí platnosti a účinnosti této smlouvy.</w:t>
      </w:r>
    </w:p>
    <w:p w14:paraId="52ECEBD3" w14:textId="46E8A432" w:rsidR="00040342" w:rsidRDefault="00040342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se zavazuje dlužníkům uvedeným v odst. 2.1. této smlouvy oznámit postoupení pohledávek, a to bez zbytečného odkladu po</w:t>
      </w:r>
      <w:r w:rsidR="003D2EAA">
        <w:t xml:space="preserve"> </w:t>
      </w:r>
      <w:r>
        <w:t>podpisu této smlouvy, a to tak, že odešle písemn</w:t>
      </w:r>
      <w:r w:rsidR="00A834ED">
        <w:t>é</w:t>
      </w:r>
      <w:r>
        <w:t xml:space="preserve"> oznámení formou doporučené zásilky na poslední známou adresu dlužníků</w:t>
      </w:r>
      <w:r w:rsidR="0013013F">
        <w:t>, i když je zřejmé, že na těchto adresách se dlužníci již nezdržují. Postupník toto bere na vědomí.</w:t>
      </w:r>
    </w:p>
    <w:p w14:paraId="00E8FAE6" w14:textId="74403BD7" w:rsidR="0096005C" w:rsidRDefault="00040342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lastRenderedPageBreak/>
        <w:t>Postupitel se zavazuje, že předá při podpisu této smlouvy postupníkovi všechny dostupné dokumenty, které dokazují právní důvod pohledávek uvedených v odst. 2.1. této smlouvy</w:t>
      </w:r>
      <w:r w:rsidR="0096005C">
        <w:t>. Seznam podkladů bude uveden v předávacím protokolu</w:t>
      </w:r>
      <w:r w:rsidR="0013013F">
        <w:t>, který tvoří přílohu č. 1 k této smlouvě.</w:t>
      </w:r>
    </w:p>
    <w:p w14:paraId="38E04967" w14:textId="77777777" w:rsidR="005D07F7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výslovně prohlašuje, že byl dostatečně seznámen se všemi doklady a dokumenty uvedenými v odst. 3.5. tohoto článku smlouvy</w:t>
      </w:r>
      <w:r w:rsidR="005D07F7">
        <w:t xml:space="preserve"> </w:t>
      </w:r>
      <w:r>
        <w:t>a je podrobně seznámen s právním důvodem vzniku postoupených pohledávek, a to ještě před podpisem této smlouvy a před předáním těchto dokumentů dle předávacího protokolu.</w:t>
      </w:r>
      <w:r w:rsidR="00742E4E">
        <w:t xml:space="preserve"> </w:t>
      </w:r>
    </w:p>
    <w:p w14:paraId="4732DD64" w14:textId="5E5E59A0" w:rsidR="0096005C" w:rsidRDefault="00742E4E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Postupník si je taktéž vědom toho, že k některým pohledávkám nejsou k</w:t>
      </w:r>
      <w:r w:rsidR="005D07F7">
        <w:t> </w:t>
      </w:r>
      <w:r>
        <w:t>dispozici</w:t>
      </w:r>
      <w:r w:rsidR="005D07F7">
        <w:t xml:space="preserve"> originály listin nebo dokonce</w:t>
      </w:r>
      <w:r>
        <w:t xml:space="preserve"> žádné listinné podklady</w:t>
      </w:r>
      <w:r w:rsidR="005D07F7">
        <w:t xml:space="preserve"> a dále bere postupník na vědomí, že </w:t>
      </w:r>
      <w:r w:rsidR="003F09BD">
        <w:t xml:space="preserve">postupitel ve své evidenci eviduje pohledávky v takové výši, jak jsou uvedeny v této smlouvě, ale takto evidovaná výše pohledávky nemusí odpovídat zcela nebo zčásti skutečné výši pohledávky a podkladům, které jsou postupníkovi předány. </w:t>
      </w:r>
    </w:p>
    <w:p w14:paraId="1E7F38D4" w14:textId="290827BD" w:rsidR="0096005C" w:rsidRDefault="0096005C" w:rsidP="00040342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neručí v žádném rozsahu za dobytnost postupovaných pohledávek a neručí ani za existenci postupovaných pohledávek</w:t>
      </w:r>
      <w:r w:rsidR="003F09BD">
        <w:t>, a to zejména s ohledem na přesné označení a vyčíslení postupované pohledávky.</w:t>
      </w:r>
      <w:r w:rsidR="0034757F">
        <w:t xml:space="preserve"> Postupník bere zejména také na vědomí, že postoupené pohledávky vzhledem ke svému stáří a absenci řádného vyčíslení a podkladů, jsou prakticky nedobytné.</w:t>
      </w:r>
    </w:p>
    <w:p w14:paraId="49AA1F64" w14:textId="77EDED0F" w:rsidR="00040342" w:rsidRDefault="0096005C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a postupník se dohodli, že postupitel nebude vymáhat postoupené pohledávky svým jménem na účet postupníka.</w:t>
      </w:r>
    </w:p>
    <w:p w14:paraId="403BAF5E" w14:textId="76DC82F8" w:rsidR="0096005C" w:rsidRDefault="0096005C" w:rsidP="0034757F">
      <w:pPr>
        <w:pStyle w:val="Nadpis1"/>
      </w:pPr>
      <w:bookmarkStart w:id="6" w:name="_Hlk55809055"/>
      <w:bookmarkEnd w:id="5"/>
      <w:r>
        <w:t>Závěrečná ustanovení</w:t>
      </w:r>
    </w:p>
    <w:p w14:paraId="3C851656" w14:textId="59E22D32" w:rsidR="0096005C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Uzavření této smlouvy bylo schváleno usnesením Rady městské části Praha 14 č.</w:t>
      </w:r>
      <w:r w:rsidR="00861D42">
        <w:t> </w:t>
      </w:r>
      <w:r w:rsidR="00206FC1" w:rsidRPr="00206FC1">
        <w:rPr>
          <w:highlight w:val="yellow"/>
        </w:rPr>
        <w:t>XY.</w:t>
      </w:r>
    </w:p>
    <w:p w14:paraId="64866351" w14:textId="0B7ADE43" w:rsidR="00AF4597" w:rsidRDefault="00AF4597" w:rsidP="0096005C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Tato smlouva podléhá zveřejní v registru smluv. Zveřejnění zajistí postupitel.</w:t>
      </w:r>
    </w:p>
    <w:p w14:paraId="0958643F" w14:textId="77777777" w:rsidR="00AF4597" w:rsidRDefault="00AF4597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>
        <w:t>Postupitel je oprávněn odstoupit od smlouvy bez uvedení důvodu.</w:t>
      </w:r>
    </w:p>
    <w:p w14:paraId="62970FE3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Změny této smlouvy lze činit pouze po dohodě obou stran písemnou formou. </w:t>
      </w:r>
    </w:p>
    <w:p w14:paraId="215E1249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Tato smlouva, jakož i práva a povinnosti vzniklé na základě této smlouvy nebo v souvislosti s ní, se řídí zákonem č. 89/2012 Sb., občanský zákoník a ostatními právními předpisy České republiky.</w:t>
      </w:r>
    </w:p>
    <w:p w14:paraId="54B24474" w14:textId="77777777" w:rsidR="00AF4597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>Jsou-li, nebo stanou-li se, některá ustanovení této smlouvy zcela nebo zčásti neplatnými, nebo pokud by v této smlouvě některá ustanovení chyběla, není tím dotčena platnost ostatních ustanovení smlouvy. Namísto neplatného nebo chybějícího ustanovení smlouvy sjednají smluvní strany takové platné ustanovení, které odpovídá smyslu a účelu neplatného nebo chybějícího ustanovení. V případě, že se některé ustanovení smlouvy ukáže být zdánlivým (nicotný právní akt), posoudí se vliv této vady na ostatní ustanovení této smlouvy dle ustanovení § 576 občanského zákoníku. Smluvní strany souhlasí, že v takovém případě zahájí neprodleně jednání za účelem změny takového ustanovení tak, aby se stalo platným, zákonným a vynutitelným a zároveň v nejvyšší možné míře zachovávalo původní záměr stran ohledně ustanovení upravujícího danou otázku.</w:t>
      </w:r>
    </w:p>
    <w:p w14:paraId="1E0FB431" w14:textId="77777777" w:rsidR="005A7271" w:rsidRPr="00AF4597" w:rsidRDefault="005A7271" w:rsidP="005A7271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AF4597">
        <w:rPr>
          <w:rFonts w:eastAsia="MS Mincho"/>
        </w:rPr>
        <w:t xml:space="preserve">Tato smlouva je uzavřena ve </w:t>
      </w:r>
      <w:r>
        <w:rPr>
          <w:rFonts w:eastAsia="MS Mincho"/>
        </w:rPr>
        <w:t>třech</w:t>
      </w:r>
      <w:r w:rsidRPr="00AF4597">
        <w:rPr>
          <w:rFonts w:eastAsia="MS Mincho"/>
        </w:rPr>
        <w:t xml:space="preserve"> (</w:t>
      </w:r>
      <w:r>
        <w:rPr>
          <w:rFonts w:eastAsia="MS Mincho"/>
        </w:rPr>
        <w:t>3</w:t>
      </w:r>
      <w:r w:rsidRPr="00AF4597">
        <w:rPr>
          <w:rFonts w:eastAsia="MS Mincho"/>
        </w:rPr>
        <w:t xml:space="preserve">) vyhotoveních, z nichž </w:t>
      </w:r>
      <w:r>
        <w:rPr>
          <w:rFonts w:eastAsia="MS Mincho"/>
        </w:rPr>
        <w:t>postupník obdrží jedno (1) vyhotovení a postupitel dvě vyhotovení (2).</w:t>
      </w:r>
    </w:p>
    <w:p w14:paraId="6303143D" w14:textId="2D4B2BA9" w:rsidR="0096005C" w:rsidRPr="00AF4597" w:rsidRDefault="0096005C" w:rsidP="00AF4597">
      <w:pPr>
        <w:pStyle w:val="slovanseznam"/>
        <w:tabs>
          <w:tab w:val="clear" w:pos="360"/>
          <w:tab w:val="num" w:pos="709"/>
          <w:tab w:val="num" w:pos="889"/>
        </w:tabs>
        <w:ind w:left="709" w:hanging="709"/>
      </w:pPr>
      <w:r w:rsidRPr="009E1616">
        <w:t>Strany po přečtení této smlouvy prohlašují, že souhlasí s jejím obsahem, že tato smlouva byla sepsána vážně, určitě, srozumitelně a na základě jejich pravé a svobodné vůle, na důkaz čehož připojují níže své podpisy</w:t>
      </w:r>
      <w:r w:rsidRPr="00AF4597">
        <w:rPr>
          <w:rFonts w:eastAsia="MS Mincho"/>
        </w:rPr>
        <w:t xml:space="preserve">. </w:t>
      </w:r>
    </w:p>
    <w:p w14:paraId="4CB35DDE" w14:textId="1824F6C7" w:rsidR="0096005C" w:rsidRDefault="0096005C" w:rsidP="00742E4E">
      <w:pPr>
        <w:pStyle w:val="slovanseznam"/>
        <w:numPr>
          <w:ilvl w:val="0"/>
          <w:numId w:val="0"/>
        </w:numPr>
      </w:pPr>
    </w:p>
    <w:bookmarkEnd w:id="6"/>
    <w:p w14:paraId="193BAE01" w14:textId="77777777" w:rsidR="004902F9" w:rsidRDefault="004902F9" w:rsidP="004902F9">
      <w:pPr>
        <w:pStyle w:val="slovanseznam"/>
        <w:numPr>
          <w:ilvl w:val="0"/>
          <w:numId w:val="0"/>
        </w:num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4538"/>
        <w:gridCol w:w="4534"/>
      </w:tblGrid>
      <w:tr w:rsidR="004902F9" w:rsidRPr="002E2904" w14:paraId="03A1B1E3" w14:textId="77777777" w:rsidTr="0014157A">
        <w:tc>
          <w:tcPr>
            <w:tcW w:w="4606" w:type="dxa"/>
          </w:tcPr>
          <w:p w14:paraId="218F0A39" w14:textId="77777777" w:rsidR="004902F9" w:rsidRPr="002E2904" w:rsidRDefault="004902F9" w:rsidP="0014157A">
            <w:pPr>
              <w:spacing w:before="120" w:after="0" w:line="240" w:lineRule="auto"/>
            </w:pPr>
            <w:r w:rsidRPr="002E2904">
              <w:lastRenderedPageBreak/>
              <w:t xml:space="preserve">V Praze dne: </w:t>
            </w:r>
            <w:r>
              <w:t xml:space="preserve"> </w:t>
            </w:r>
          </w:p>
        </w:tc>
        <w:tc>
          <w:tcPr>
            <w:tcW w:w="4606" w:type="dxa"/>
          </w:tcPr>
          <w:p w14:paraId="0787E67B" w14:textId="77777777" w:rsidR="004902F9" w:rsidRPr="002E2904" w:rsidRDefault="004902F9" w:rsidP="0014157A">
            <w:pPr>
              <w:spacing w:before="120" w:after="0" w:line="240" w:lineRule="auto"/>
            </w:pPr>
            <w:r>
              <w:t xml:space="preserve">      </w:t>
            </w:r>
            <w:r w:rsidRPr="002E2904">
              <w:t xml:space="preserve">V </w:t>
            </w:r>
            <w:r>
              <w:t>Praze dne:</w:t>
            </w:r>
          </w:p>
        </w:tc>
      </w:tr>
    </w:tbl>
    <w:p w14:paraId="6D320397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</w:p>
    <w:p w14:paraId="32C0A58D" w14:textId="77777777" w:rsidR="004902F9" w:rsidRDefault="004902F9" w:rsidP="004902F9">
      <w:pPr>
        <w:pStyle w:val="slovanseznam"/>
        <w:numPr>
          <w:ilvl w:val="0"/>
          <w:numId w:val="0"/>
        </w:numPr>
      </w:pPr>
      <w:bookmarkStart w:id="7" w:name="_Hlk55809103"/>
    </w:p>
    <w:p w14:paraId="239BE911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  <w:r w:rsidRPr="00AF4597">
        <w:rPr>
          <w:b/>
          <w:bCs/>
        </w:rPr>
        <w:t>Postupitel</w:t>
      </w:r>
      <w:r>
        <w:t xml:space="preserve">_________________________                 </w:t>
      </w:r>
      <w:r>
        <w:tab/>
        <w:t xml:space="preserve"> </w:t>
      </w:r>
      <w:r w:rsidRPr="00AF4597">
        <w:rPr>
          <w:b/>
          <w:bCs/>
        </w:rPr>
        <w:t>Postupník</w:t>
      </w:r>
      <w:r>
        <w:t>_________________________</w:t>
      </w:r>
    </w:p>
    <w:bookmarkEnd w:id="7"/>
    <w:p w14:paraId="2F48F8A9" w14:textId="77777777" w:rsidR="004902F9" w:rsidRDefault="004902F9" w:rsidP="004902F9">
      <w:pPr>
        <w:pStyle w:val="slovanseznam"/>
        <w:numPr>
          <w:ilvl w:val="0"/>
          <w:numId w:val="0"/>
        </w:numPr>
        <w:ind w:left="283" w:hanging="283"/>
      </w:pPr>
    </w:p>
    <w:p w14:paraId="3571E487" w14:textId="4A1E0070" w:rsidR="00E01ECF" w:rsidRPr="00E01ECF" w:rsidRDefault="00E01ECF" w:rsidP="00E01ECF">
      <w:pPr>
        <w:pStyle w:val="slovanseznam"/>
        <w:numPr>
          <w:ilvl w:val="0"/>
          <w:numId w:val="0"/>
        </w:numPr>
        <w:ind w:left="283" w:hanging="283"/>
        <w:rPr>
          <w:i/>
          <w:iCs/>
        </w:rPr>
      </w:pPr>
    </w:p>
    <w:sectPr w:rsidR="00E01ECF" w:rsidRPr="00E01ECF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46FA911" w14:textId="77777777" w:rsidR="00942BA0" w:rsidRDefault="00942BA0" w:rsidP="00AF4597">
      <w:pPr>
        <w:spacing w:after="0" w:line="240" w:lineRule="auto"/>
      </w:pPr>
      <w:r>
        <w:separator/>
      </w:r>
    </w:p>
  </w:endnote>
  <w:endnote w:type="continuationSeparator" w:id="0">
    <w:p w14:paraId="3294CDB5" w14:textId="77777777" w:rsidR="00942BA0" w:rsidRDefault="00942BA0" w:rsidP="00AF459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480391147"/>
      <w:docPartObj>
        <w:docPartGallery w:val="Page Numbers (Bottom of Page)"/>
        <w:docPartUnique/>
      </w:docPartObj>
    </w:sdtPr>
    <w:sdtEndPr/>
    <w:sdtContent>
      <w:sdt>
        <w:sdtPr>
          <w:id w:val="1728636285"/>
          <w:docPartObj>
            <w:docPartGallery w:val="Page Numbers (Top of Page)"/>
            <w:docPartUnique/>
          </w:docPartObj>
        </w:sdtPr>
        <w:sdtEndPr/>
        <w:sdtContent>
          <w:p w14:paraId="0B424CD5" w14:textId="171A9412" w:rsidR="00AF4597" w:rsidRDefault="00AF4597">
            <w:pPr>
              <w:pStyle w:val="Zpat"/>
              <w:jc w:val="center"/>
            </w:pPr>
            <w:r>
              <w:t xml:space="preserve">Stránka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75D7E5A2" w14:textId="77777777" w:rsidR="00AF4597" w:rsidRDefault="00AF4597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45BFB9" w14:textId="77777777" w:rsidR="00942BA0" w:rsidRDefault="00942BA0" w:rsidP="00AF4597">
      <w:pPr>
        <w:spacing w:after="0" w:line="240" w:lineRule="auto"/>
      </w:pPr>
      <w:r>
        <w:separator/>
      </w:r>
    </w:p>
  </w:footnote>
  <w:footnote w:type="continuationSeparator" w:id="0">
    <w:p w14:paraId="621EA81D" w14:textId="77777777" w:rsidR="00942BA0" w:rsidRDefault="00942BA0" w:rsidP="00AF459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8B24CF" w14:textId="5FF21EAB" w:rsidR="005A7271" w:rsidRDefault="005A7271" w:rsidP="005A7271">
    <w:pPr>
      <w:pStyle w:val="Zhlav"/>
    </w:pPr>
    <w:r>
      <w:tab/>
    </w:r>
    <w:r w:rsidR="00861D42">
      <w:t xml:space="preserve">                                                                                                                             </w:t>
    </w:r>
    <w:r>
      <w:t xml:space="preserve">Č.s.: </w:t>
    </w:r>
    <w:r w:rsidR="00861D42">
      <w:t xml:space="preserve">                                      </w:t>
    </w:r>
  </w:p>
  <w:p w14:paraId="4C355A3F" w14:textId="77777777" w:rsidR="005A7271" w:rsidRDefault="005A7271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7DDE18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 w15:restartNumberingAfterBreak="0">
    <w:nsid w:val="06745221"/>
    <w:multiLevelType w:val="multilevel"/>
    <w:tmpl w:val="ECF63E9A"/>
    <w:lvl w:ilvl="0">
      <w:start w:val="1"/>
      <w:numFmt w:val="decimal"/>
      <w:lvlText w:val="%1."/>
      <w:lvlJc w:val="left"/>
      <w:pPr>
        <w:ind w:left="360" w:hanging="360"/>
      </w:pPr>
      <w:rPr>
        <w:i w:val="0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085D78DD"/>
    <w:multiLevelType w:val="hybridMultilevel"/>
    <w:tmpl w:val="21341FBA"/>
    <w:lvl w:ilvl="0" w:tplc="7E96C1D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5ED5662"/>
    <w:multiLevelType w:val="hybridMultilevel"/>
    <w:tmpl w:val="522495F0"/>
    <w:lvl w:ilvl="0" w:tplc="800E246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B426919"/>
    <w:multiLevelType w:val="multilevel"/>
    <w:tmpl w:val="4A08ABBC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5" w15:restartNumberingAfterBreak="0">
    <w:nsid w:val="4AF906C5"/>
    <w:multiLevelType w:val="hybridMultilevel"/>
    <w:tmpl w:val="498E3910"/>
    <w:lvl w:ilvl="0" w:tplc="CC160DCA"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4AFA2D00"/>
    <w:multiLevelType w:val="hybridMultilevel"/>
    <w:tmpl w:val="BE10E384"/>
    <w:lvl w:ilvl="0" w:tplc="7DE8B5EC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FEE272E"/>
    <w:multiLevelType w:val="hybridMultilevel"/>
    <w:tmpl w:val="1584B0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BF26B7"/>
    <w:multiLevelType w:val="hybridMultilevel"/>
    <w:tmpl w:val="475E4796"/>
    <w:lvl w:ilvl="0" w:tplc="F4E6E3A8">
      <w:start w:val="1"/>
      <w:numFmt w:val="bullet"/>
      <w:lvlText w:val="-"/>
      <w:lvlJc w:val="left"/>
      <w:pPr>
        <w:ind w:left="1429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5FBC6896"/>
    <w:multiLevelType w:val="hybridMultilevel"/>
    <w:tmpl w:val="7882881C"/>
    <w:lvl w:ilvl="0" w:tplc="3954C19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673651BC"/>
    <w:multiLevelType w:val="multilevel"/>
    <w:tmpl w:val="203AC9D0"/>
    <w:lvl w:ilvl="0">
      <w:start w:val="1"/>
      <w:numFmt w:val="decimal"/>
      <w:pStyle w:val="Nadpis1"/>
      <w:lvlText w:val="%1."/>
      <w:lvlJc w:val="left"/>
      <w:pPr>
        <w:tabs>
          <w:tab w:val="num" w:pos="709"/>
        </w:tabs>
        <w:ind w:left="709" w:hanging="709"/>
      </w:pPr>
      <w:rPr>
        <w:rFonts w:cs="Times New Roman"/>
      </w:rPr>
    </w:lvl>
    <w:lvl w:ilvl="1">
      <w:start w:val="1"/>
      <w:numFmt w:val="decimal"/>
      <w:pStyle w:val="slovanseznam"/>
      <w:lvlText w:val="%1.%2."/>
      <w:lvlJc w:val="left"/>
      <w:pPr>
        <w:tabs>
          <w:tab w:val="num" w:pos="889"/>
        </w:tabs>
        <w:ind w:left="889" w:hanging="709"/>
      </w:pPr>
      <w:rPr>
        <w:rFonts w:cs="Times New Roman"/>
        <w:b w:val="0"/>
        <w:i w:val="0"/>
      </w:rPr>
    </w:lvl>
    <w:lvl w:ilvl="2">
      <w:start w:val="1"/>
      <w:numFmt w:val="decimal"/>
      <w:pStyle w:val="slovanseznam2"/>
      <w:lvlText w:val="%1.%2.%3."/>
      <w:lvlJc w:val="left"/>
      <w:pPr>
        <w:tabs>
          <w:tab w:val="num" w:pos="1418"/>
        </w:tabs>
        <w:ind w:left="1418" w:hanging="709"/>
      </w:pPr>
      <w:rPr>
        <w:rFonts w:cs="Times New Roman"/>
      </w:rPr>
    </w:lvl>
    <w:lvl w:ilvl="3">
      <w:start w:val="1"/>
      <w:numFmt w:val="decimal"/>
      <w:pStyle w:val="slovanseznam3"/>
      <w:lvlText w:val="%1.%2.%3.%4."/>
      <w:lvlJc w:val="left"/>
      <w:pPr>
        <w:tabs>
          <w:tab w:val="num" w:pos="2498"/>
        </w:tabs>
        <w:ind w:left="2268" w:hanging="850"/>
      </w:pPr>
      <w:rPr>
        <w:rFonts w:cs="Times New Roman"/>
      </w:rPr>
    </w:lvl>
    <w:lvl w:ilvl="4">
      <w:start w:val="1"/>
      <w:numFmt w:val="decimal"/>
      <w:pStyle w:val="slovanseznam4"/>
      <w:lvlText w:val="%1.%2.%3.%4.%5."/>
      <w:lvlJc w:val="left"/>
      <w:pPr>
        <w:tabs>
          <w:tab w:val="num" w:pos="3708"/>
        </w:tabs>
        <w:ind w:left="3119" w:hanging="851"/>
      </w:pPr>
      <w:rPr>
        <w:rFonts w:cs="Times New Roman"/>
      </w:rPr>
    </w:lvl>
    <w:lvl w:ilvl="5">
      <w:start w:val="1"/>
      <w:numFmt w:val="decimal"/>
      <w:pStyle w:val="slovanseznam5"/>
      <w:lvlText w:val="%1.%2.%3.%4.%5.%6."/>
      <w:lvlJc w:val="left"/>
      <w:pPr>
        <w:tabs>
          <w:tab w:val="num" w:pos="4559"/>
        </w:tabs>
        <w:ind w:left="3969" w:hanging="85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5769"/>
        </w:tabs>
        <w:ind w:left="4820" w:hanging="851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cs="Times New Roman"/>
      </w:rPr>
    </w:lvl>
  </w:abstractNum>
  <w:abstractNum w:abstractNumId="11" w15:restartNumberingAfterBreak="0">
    <w:nsid w:val="6AAB757D"/>
    <w:multiLevelType w:val="hybridMultilevel"/>
    <w:tmpl w:val="844E20A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4365A8"/>
    <w:multiLevelType w:val="hybridMultilevel"/>
    <w:tmpl w:val="76FC303C"/>
    <w:lvl w:ilvl="0" w:tplc="F2344DFC">
      <w:start w:val="1"/>
      <w:numFmt w:val="lowerLetter"/>
      <w:lvlText w:val="%1)"/>
      <w:lvlJc w:val="left"/>
      <w:pPr>
        <w:ind w:left="1069" w:hanging="360"/>
      </w:pPr>
      <w:rPr>
        <w:rFonts w:hint="default"/>
        <w:b/>
        <w:bCs/>
      </w:rPr>
    </w:lvl>
    <w:lvl w:ilvl="1" w:tplc="04050019" w:tentative="1">
      <w:start w:val="1"/>
      <w:numFmt w:val="lowerLetter"/>
      <w:lvlText w:val="%2."/>
      <w:lvlJc w:val="left"/>
      <w:pPr>
        <w:ind w:left="1789" w:hanging="360"/>
      </w:pPr>
    </w:lvl>
    <w:lvl w:ilvl="2" w:tplc="0405001B" w:tentative="1">
      <w:start w:val="1"/>
      <w:numFmt w:val="lowerRoman"/>
      <w:lvlText w:val="%3."/>
      <w:lvlJc w:val="right"/>
      <w:pPr>
        <w:ind w:left="2509" w:hanging="180"/>
      </w:pPr>
    </w:lvl>
    <w:lvl w:ilvl="3" w:tplc="0405000F" w:tentative="1">
      <w:start w:val="1"/>
      <w:numFmt w:val="decimal"/>
      <w:lvlText w:val="%4."/>
      <w:lvlJc w:val="left"/>
      <w:pPr>
        <w:ind w:left="3229" w:hanging="360"/>
      </w:pPr>
    </w:lvl>
    <w:lvl w:ilvl="4" w:tplc="04050019" w:tentative="1">
      <w:start w:val="1"/>
      <w:numFmt w:val="lowerLetter"/>
      <w:lvlText w:val="%5."/>
      <w:lvlJc w:val="left"/>
      <w:pPr>
        <w:ind w:left="3949" w:hanging="360"/>
      </w:pPr>
    </w:lvl>
    <w:lvl w:ilvl="5" w:tplc="0405001B" w:tentative="1">
      <w:start w:val="1"/>
      <w:numFmt w:val="lowerRoman"/>
      <w:lvlText w:val="%6."/>
      <w:lvlJc w:val="right"/>
      <w:pPr>
        <w:ind w:left="4669" w:hanging="180"/>
      </w:pPr>
    </w:lvl>
    <w:lvl w:ilvl="6" w:tplc="0405000F" w:tentative="1">
      <w:start w:val="1"/>
      <w:numFmt w:val="decimal"/>
      <w:lvlText w:val="%7."/>
      <w:lvlJc w:val="left"/>
      <w:pPr>
        <w:ind w:left="5389" w:hanging="360"/>
      </w:pPr>
    </w:lvl>
    <w:lvl w:ilvl="7" w:tplc="04050019" w:tentative="1">
      <w:start w:val="1"/>
      <w:numFmt w:val="lowerLetter"/>
      <w:lvlText w:val="%8."/>
      <w:lvlJc w:val="left"/>
      <w:pPr>
        <w:ind w:left="6109" w:hanging="360"/>
      </w:pPr>
    </w:lvl>
    <w:lvl w:ilvl="8" w:tplc="040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7F4553B9"/>
    <w:multiLevelType w:val="hybridMultilevel"/>
    <w:tmpl w:val="EDDCD4B8"/>
    <w:lvl w:ilvl="0" w:tplc="961AD32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60912444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2726582">
    <w:abstractNumId w:val="0"/>
  </w:num>
  <w:num w:numId="3" w16cid:durableId="1677994828">
    <w:abstractNumId w:val="12"/>
  </w:num>
  <w:num w:numId="4" w16cid:durableId="158470251">
    <w:abstractNumId w:val="8"/>
  </w:num>
  <w:num w:numId="5" w16cid:durableId="2125149682">
    <w:abstractNumId w:val="1"/>
  </w:num>
  <w:num w:numId="6" w16cid:durableId="1653440127">
    <w:abstractNumId w:val="5"/>
  </w:num>
  <w:num w:numId="7" w16cid:durableId="1667827458">
    <w:abstractNumId w:val="4"/>
  </w:num>
  <w:num w:numId="8" w16cid:durableId="1094671316">
    <w:abstractNumId w:val="13"/>
  </w:num>
  <w:num w:numId="9" w16cid:durableId="917783670">
    <w:abstractNumId w:val="2"/>
  </w:num>
  <w:num w:numId="10" w16cid:durableId="1018657784">
    <w:abstractNumId w:val="6"/>
  </w:num>
  <w:num w:numId="11" w16cid:durableId="454063681">
    <w:abstractNumId w:val="3"/>
  </w:num>
  <w:num w:numId="12" w16cid:durableId="56174426">
    <w:abstractNumId w:val="9"/>
  </w:num>
  <w:num w:numId="13" w16cid:durableId="1457680502">
    <w:abstractNumId w:val="11"/>
  </w:num>
  <w:num w:numId="14" w16cid:durableId="10301041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734F"/>
    <w:rsid w:val="00021C90"/>
    <w:rsid w:val="00040342"/>
    <w:rsid w:val="00042FC9"/>
    <w:rsid w:val="0005685F"/>
    <w:rsid w:val="000632EE"/>
    <w:rsid w:val="0013013F"/>
    <w:rsid w:val="00165F52"/>
    <w:rsid w:val="00174414"/>
    <w:rsid w:val="00183FFE"/>
    <w:rsid w:val="001C057B"/>
    <w:rsid w:val="00206FC1"/>
    <w:rsid w:val="00231DB4"/>
    <w:rsid w:val="00234A79"/>
    <w:rsid w:val="00256EAB"/>
    <w:rsid w:val="00271B74"/>
    <w:rsid w:val="00293C2E"/>
    <w:rsid w:val="002C0E4B"/>
    <w:rsid w:val="002C7022"/>
    <w:rsid w:val="003141B2"/>
    <w:rsid w:val="0034757F"/>
    <w:rsid w:val="003527CF"/>
    <w:rsid w:val="003B4C20"/>
    <w:rsid w:val="003C054B"/>
    <w:rsid w:val="003C6F49"/>
    <w:rsid w:val="003D2EAA"/>
    <w:rsid w:val="003F09BD"/>
    <w:rsid w:val="00410F29"/>
    <w:rsid w:val="004113EB"/>
    <w:rsid w:val="00426799"/>
    <w:rsid w:val="00445C94"/>
    <w:rsid w:val="00450687"/>
    <w:rsid w:val="004514BA"/>
    <w:rsid w:val="00453B8B"/>
    <w:rsid w:val="00486967"/>
    <w:rsid w:val="004902F9"/>
    <w:rsid w:val="004D31E6"/>
    <w:rsid w:val="004D66CB"/>
    <w:rsid w:val="005530C0"/>
    <w:rsid w:val="00555F22"/>
    <w:rsid w:val="005572BF"/>
    <w:rsid w:val="00590881"/>
    <w:rsid w:val="005A7271"/>
    <w:rsid w:val="005B0533"/>
    <w:rsid w:val="005D07F7"/>
    <w:rsid w:val="00604F0E"/>
    <w:rsid w:val="00672406"/>
    <w:rsid w:val="00684FF7"/>
    <w:rsid w:val="006C692B"/>
    <w:rsid w:val="00715727"/>
    <w:rsid w:val="00742E4E"/>
    <w:rsid w:val="0076734F"/>
    <w:rsid w:val="00776DA3"/>
    <w:rsid w:val="007F2CAA"/>
    <w:rsid w:val="007F7CDF"/>
    <w:rsid w:val="0081748D"/>
    <w:rsid w:val="00820DC2"/>
    <w:rsid w:val="00822960"/>
    <w:rsid w:val="00861D42"/>
    <w:rsid w:val="00914625"/>
    <w:rsid w:val="00942BA0"/>
    <w:rsid w:val="0096005C"/>
    <w:rsid w:val="009B3FF4"/>
    <w:rsid w:val="009D21CD"/>
    <w:rsid w:val="00A834ED"/>
    <w:rsid w:val="00AB0B8F"/>
    <w:rsid w:val="00AF4597"/>
    <w:rsid w:val="00B1395A"/>
    <w:rsid w:val="00B1662B"/>
    <w:rsid w:val="00B34C2A"/>
    <w:rsid w:val="00B6526A"/>
    <w:rsid w:val="00B81090"/>
    <w:rsid w:val="00B8568B"/>
    <w:rsid w:val="00C155B7"/>
    <w:rsid w:val="00C304A1"/>
    <w:rsid w:val="00CA349C"/>
    <w:rsid w:val="00D01232"/>
    <w:rsid w:val="00D11799"/>
    <w:rsid w:val="00D96762"/>
    <w:rsid w:val="00DA65A4"/>
    <w:rsid w:val="00DB6958"/>
    <w:rsid w:val="00E01ECF"/>
    <w:rsid w:val="00E140DE"/>
    <w:rsid w:val="00E419A7"/>
    <w:rsid w:val="00E74623"/>
    <w:rsid w:val="00EC784D"/>
    <w:rsid w:val="00ED1726"/>
    <w:rsid w:val="00EE0A18"/>
    <w:rsid w:val="00F156E4"/>
    <w:rsid w:val="00F23A2B"/>
    <w:rsid w:val="00F713B6"/>
    <w:rsid w:val="00F83008"/>
    <w:rsid w:val="00F96F63"/>
    <w:rsid w:val="00FC6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672D11CE"/>
  <w15:chartTrackingRefBased/>
  <w15:docId w15:val="{FEE4881B-4C4E-41BF-9E92-5889B4BE22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iPriority="0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iPriority="0" w:unhideWhenUsed="1"/>
    <w:lsdException w:name="List Number 3" w:semiHidden="1" w:uiPriority="0" w:unhideWhenUsed="1"/>
    <w:lsdException w:name="List Number 4" w:semiHidden="1" w:uiPriority="0" w:unhideWhenUsed="1"/>
    <w:lsdException w:name="List Number 5" w:semiHidden="1" w:uiPriority="0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slovanseznam"/>
    <w:link w:val="Nadpis1Char"/>
    <w:qFormat/>
    <w:rsid w:val="0076734F"/>
    <w:pPr>
      <w:keepNext/>
      <w:numPr>
        <w:numId w:val="1"/>
      </w:numPr>
      <w:spacing w:before="480" w:after="60" w:line="240" w:lineRule="auto"/>
      <w:outlineLvl w:val="0"/>
    </w:pPr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76734F"/>
    <w:rPr>
      <w:rFonts w:ascii="Cambria" w:eastAsia="Times New Roman" w:hAnsi="Cambria" w:cs="Times New Roman"/>
      <w:b/>
      <w:kern w:val="22"/>
      <w:sz w:val="28"/>
      <w:szCs w:val="20"/>
      <w:lang w:eastAsia="cs-CZ"/>
    </w:rPr>
  </w:style>
  <w:style w:type="paragraph" w:styleId="slovanseznam">
    <w:name w:val="List Number"/>
    <w:basedOn w:val="Seznam"/>
    <w:semiHidden/>
    <w:rsid w:val="0076734F"/>
    <w:pPr>
      <w:numPr>
        <w:ilvl w:val="1"/>
        <w:numId w:val="1"/>
      </w:numPr>
      <w:tabs>
        <w:tab w:val="clear" w:pos="889"/>
        <w:tab w:val="num" w:pos="360"/>
      </w:tabs>
      <w:spacing w:before="120" w:after="0" w:line="240" w:lineRule="auto"/>
      <w:ind w:left="283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2">
    <w:name w:val="List Number 2"/>
    <w:basedOn w:val="Seznam2"/>
    <w:semiHidden/>
    <w:rsid w:val="0076734F"/>
    <w:pPr>
      <w:numPr>
        <w:ilvl w:val="2"/>
        <w:numId w:val="1"/>
      </w:numPr>
      <w:tabs>
        <w:tab w:val="clear" w:pos="1418"/>
        <w:tab w:val="num" w:pos="360"/>
      </w:tabs>
      <w:spacing w:before="120" w:after="0" w:line="240" w:lineRule="auto"/>
      <w:ind w:left="566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3">
    <w:name w:val="List Number 3"/>
    <w:basedOn w:val="Seznam3"/>
    <w:semiHidden/>
    <w:rsid w:val="0076734F"/>
    <w:pPr>
      <w:numPr>
        <w:ilvl w:val="3"/>
        <w:numId w:val="1"/>
      </w:numPr>
      <w:tabs>
        <w:tab w:val="clear" w:pos="2498"/>
        <w:tab w:val="num" w:pos="360"/>
        <w:tab w:val="num" w:pos="2268"/>
      </w:tabs>
      <w:spacing w:before="120" w:after="0" w:line="240" w:lineRule="auto"/>
      <w:ind w:left="849" w:hanging="28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4">
    <w:name w:val="List Number 4"/>
    <w:basedOn w:val="Seznam4"/>
    <w:semiHidden/>
    <w:rsid w:val="0076734F"/>
    <w:pPr>
      <w:numPr>
        <w:ilvl w:val="4"/>
        <w:numId w:val="1"/>
      </w:numPr>
      <w:tabs>
        <w:tab w:val="clear" w:pos="3708"/>
        <w:tab w:val="num" w:pos="360"/>
        <w:tab w:val="num" w:pos="3261"/>
      </w:tabs>
      <w:spacing w:before="120" w:after="0" w:line="240" w:lineRule="auto"/>
      <w:ind w:left="3261" w:hanging="993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slovanseznam5">
    <w:name w:val="List Number 5"/>
    <w:basedOn w:val="Seznam5"/>
    <w:semiHidden/>
    <w:rsid w:val="0076734F"/>
    <w:pPr>
      <w:numPr>
        <w:ilvl w:val="5"/>
        <w:numId w:val="1"/>
      </w:numPr>
      <w:tabs>
        <w:tab w:val="clear" w:pos="4559"/>
        <w:tab w:val="num" w:pos="360"/>
        <w:tab w:val="num" w:pos="4395"/>
      </w:tabs>
      <w:spacing w:before="120" w:after="0" w:line="240" w:lineRule="auto"/>
      <w:ind w:left="4395" w:hanging="1134"/>
      <w:contextualSpacing w:val="0"/>
      <w:jc w:val="both"/>
    </w:pPr>
    <w:rPr>
      <w:rFonts w:ascii="Calibri" w:eastAsia="Times New Roman" w:hAnsi="Calibri" w:cs="Times New Roman"/>
      <w:szCs w:val="20"/>
      <w:lang w:eastAsia="cs-CZ"/>
    </w:rPr>
  </w:style>
  <w:style w:type="paragraph" w:styleId="Podnadpis">
    <w:name w:val="Subtitle"/>
    <w:basedOn w:val="Normln"/>
    <w:link w:val="PodnadpisChar"/>
    <w:uiPriority w:val="99"/>
    <w:qFormat/>
    <w:rsid w:val="0076734F"/>
    <w:pPr>
      <w:spacing w:before="60" w:after="60" w:line="240" w:lineRule="auto"/>
      <w:jc w:val="center"/>
    </w:pPr>
    <w:rPr>
      <w:rFonts w:ascii="Cambria" w:eastAsia="Times New Roman" w:hAnsi="Cambria" w:cs="Times New Roman"/>
      <w:b/>
      <w:bCs/>
      <w:szCs w:val="20"/>
      <w:lang w:eastAsia="cs-CZ"/>
    </w:rPr>
  </w:style>
  <w:style w:type="character" w:customStyle="1" w:styleId="PodnadpisChar">
    <w:name w:val="Podnadpis Char"/>
    <w:basedOn w:val="Standardnpsmoodstavce"/>
    <w:link w:val="Podnadpis"/>
    <w:uiPriority w:val="99"/>
    <w:rsid w:val="0076734F"/>
    <w:rPr>
      <w:rFonts w:ascii="Cambria" w:eastAsia="Times New Roman" w:hAnsi="Cambria" w:cs="Times New Roman"/>
      <w:b/>
      <w:bCs/>
      <w:szCs w:val="20"/>
      <w:lang w:eastAsia="cs-CZ"/>
    </w:rPr>
  </w:style>
  <w:style w:type="paragraph" w:styleId="Nzev">
    <w:name w:val="Title"/>
    <w:basedOn w:val="Normln"/>
    <w:next w:val="Podnadpis"/>
    <w:link w:val="NzevChar"/>
    <w:uiPriority w:val="99"/>
    <w:qFormat/>
    <w:rsid w:val="0076734F"/>
    <w:pPr>
      <w:spacing w:before="120" w:after="60" w:line="240" w:lineRule="auto"/>
      <w:jc w:val="center"/>
    </w:pPr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character" w:customStyle="1" w:styleId="NzevChar">
    <w:name w:val="Název Char"/>
    <w:basedOn w:val="Standardnpsmoodstavce"/>
    <w:link w:val="Nzev"/>
    <w:uiPriority w:val="99"/>
    <w:rsid w:val="0076734F"/>
    <w:rPr>
      <w:rFonts w:ascii="Cambria" w:eastAsia="Times New Roman" w:hAnsi="Cambria" w:cs="Times New Roman"/>
      <w:b/>
      <w:kern w:val="28"/>
      <w:sz w:val="48"/>
      <w:szCs w:val="20"/>
      <w:lang w:eastAsia="cs-CZ"/>
    </w:rPr>
  </w:style>
  <w:style w:type="paragraph" w:styleId="Seznam">
    <w:name w:val="List"/>
    <w:basedOn w:val="Normln"/>
    <w:uiPriority w:val="99"/>
    <w:semiHidden/>
    <w:unhideWhenUsed/>
    <w:rsid w:val="0076734F"/>
    <w:pPr>
      <w:ind w:left="283" w:hanging="283"/>
      <w:contextualSpacing/>
    </w:pPr>
  </w:style>
  <w:style w:type="paragraph" w:styleId="Seznam2">
    <w:name w:val="List 2"/>
    <w:basedOn w:val="Normln"/>
    <w:uiPriority w:val="99"/>
    <w:semiHidden/>
    <w:unhideWhenUsed/>
    <w:rsid w:val="0076734F"/>
    <w:pPr>
      <w:ind w:left="566" w:hanging="283"/>
      <w:contextualSpacing/>
    </w:pPr>
  </w:style>
  <w:style w:type="paragraph" w:styleId="Seznam3">
    <w:name w:val="List 3"/>
    <w:basedOn w:val="Normln"/>
    <w:uiPriority w:val="99"/>
    <w:semiHidden/>
    <w:unhideWhenUsed/>
    <w:rsid w:val="0076734F"/>
    <w:pPr>
      <w:ind w:left="849" w:hanging="283"/>
      <w:contextualSpacing/>
    </w:pPr>
  </w:style>
  <w:style w:type="paragraph" w:styleId="Seznam4">
    <w:name w:val="List 4"/>
    <w:basedOn w:val="Normln"/>
    <w:uiPriority w:val="99"/>
    <w:semiHidden/>
    <w:unhideWhenUsed/>
    <w:rsid w:val="0076734F"/>
    <w:pPr>
      <w:ind w:left="1132" w:hanging="283"/>
      <w:contextualSpacing/>
    </w:pPr>
  </w:style>
  <w:style w:type="paragraph" w:styleId="Seznam5">
    <w:name w:val="List 5"/>
    <w:basedOn w:val="Normln"/>
    <w:uiPriority w:val="99"/>
    <w:semiHidden/>
    <w:unhideWhenUsed/>
    <w:rsid w:val="0076734F"/>
    <w:pPr>
      <w:ind w:left="1415" w:hanging="283"/>
      <w:contextualSpacing/>
    </w:pPr>
  </w:style>
  <w:style w:type="paragraph" w:styleId="Normlnweb">
    <w:name w:val="Normal (Web)"/>
    <w:basedOn w:val="Normln"/>
    <w:uiPriority w:val="99"/>
    <w:unhideWhenUsed/>
    <w:rsid w:val="009600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Odstavecseseznamem">
    <w:name w:val="List Paragraph"/>
    <w:basedOn w:val="Normln"/>
    <w:uiPriority w:val="34"/>
    <w:qFormat/>
    <w:rsid w:val="0096005C"/>
    <w:pPr>
      <w:spacing w:after="0" w:line="240" w:lineRule="auto"/>
      <w:ind w:left="720"/>
    </w:pPr>
    <w:rPr>
      <w:rFonts w:ascii="Times New Roman" w:eastAsia="Times New Roman" w:hAnsi="Times New Roman" w:cs="Times New Roman"/>
      <w:color w:val="000000"/>
      <w:sz w:val="24"/>
      <w:szCs w:val="24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AF4597"/>
  </w:style>
  <w:style w:type="paragraph" w:styleId="Zpat">
    <w:name w:val="footer"/>
    <w:basedOn w:val="Normln"/>
    <w:link w:val="ZpatChar"/>
    <w:uiPriority w:val="99"/>
    <w:unhideWhenUsed/>
    <w:rsid w:val="00AF459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AF4597"/>
  </w:style>
  <w:style w:type="paragraph" w:styleId="Textbubliny">
    <w:name w:val="Balloon Text"/>
    <w:basedOn w:val="Normln"/>
    <w:link w:val="TextbublinyChar"/>
    <w:uiPriority w:val="99"/>
    <w:semiHidden/>
    <w:unhideWhenUsed/>
    <w:rsid w:val="004869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86967"/>
    <w:rPr>
      <w:rFonts w:ascii="Segoe UI" w:hAnsi="Segoe UI" w:cs="Segoe UI"/>
      <w:sz w:val="18"/>
      <w:szCs w:val="18"/>
    </w:rPr>
  </w:style>
  <w:style w:type="character" w:styleId="Odkaznakoment">
    <w:name w:val="annotation reference"/>
    <w:basedOn w:val="Standardnpsmoodstavce"/>
    <w:uiPriority w:val="99"/>
    <w:semiHidden/>
    <w:unhideWhenUsed/>
    <w:rsid w:val="004D66CB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D66CB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D66CB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D66CB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D66CB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5</Pages>
  <Words>1750</Words>
  <Characters>10328</Characters>
  <Application>Microsoft Office Word</Application>
  <DocSecurity>0</DocSecurity>
  <Lines>86</Lines>
  <Paragraphs>24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JUDr. Mojmír Přívara</dc:creator>
  <cp:keywords/>
  <dc:description/>
  <cp:lastModifiedBy>Jana Járošiová</cp:lastModifiedBy>
  <cp:revision>5</cp:revision>
  <cp:lastPrinted>2021-11-24T12:06:00Z</cp:lastPrinted>
  <dcterms:created xsi:type="dcterms:W3CDTF">2022-05-29T14:14:00Z</dcterms:created>
  <dcterms:modified xsi:type="dcterms:W3CDTF">2022-06-07T12:12:00Z</dcterms:modified>
</cp:coreProperties>
</file>